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B" w:rsidRPr="0088635B" w:rsidRDefault="0088635B" w:rsidP="008863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CS"/>
        </w:rPr>
      </w:pPr>
      <w:r w:rsidRPr="0088635B">
        <w:rPr>
          <w:rFonts w:ascii="Arial" w:eastAsia="Times New Roman" w:hAnsi="Arial" w:cs="Arial"/>
          <w:vanish/>
          <w:sz w:val="16"/>
          <w:szCs w:val="16"/>
          <w:lang w:eastAsia="sr-Latn-CS"/>
        </w:rPr>
        <w:t>Top of Form</w:t>
      </w:r>
    </w:p>
    <w:p w:rsidR="0088635B" w:rsidRPr="0088635B" w:rsidRDefault="0088635B" w:rsidP="0088635B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sr-Latn-CS"/>
        </w:rPr>
      </w:pPr>
      <w:r w:rsidRPr="0088635B">
        <w:rPr>
          <w:rFonts w:ascii="Verdana" w:eastAsia="Times New Roman" w:hAnsi="Verdana" w:cs="Tahoma"/>
          <w:sz w:val="18"/>
          <w:szCs w:val="18"/>
          <w:lang w:eastAsia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</w:p>
    <w:p w:rsidR="0088635B" w:rsidRPr="0088635B" w:rsidRDefault="0088635B" w:rsidP="0088635B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sr-Latn-CS"/>
        </w:rPr>
      </w:pPr>
      <w:r w:rsidRPr="0088635B">
        <w:rPr>
          <w:rFonts w:ascii="Verdana" w:eastAsia="Times New Roman" w:hAnsi="Verdana" w:cs="Tahoma"/>
          <w:sz w:val="18"/>
          <w:szCs w:val="18"/>
          <w:lang w:eastAsia="sr-Latn-CS"/>
        </w:rPr>
        <w:object w:dxaOrig="1440" w:dyaOrig="1440">
          <v:shape id="_x0000_i1029" type="#_x0000_t75" style="width:1in;height:18pt" o:ole="">
            <v:imagedata r:id="rId7" o:title=""/>
          </v:shape>
          <w:control r:id="rId8" w:name="DefaultOcxName1" w:shapeid="_x0000_i102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3941"/>
      </w:tblGrid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noProof/>
                <w:sz w:val="18"/>
                <w:szCs w:val="18"/>
                <w:lang w:eastAsia="sr-Latn-CS"/>
              </w:rPr>
              <w:drawing>
                <wp:inline distT="0" distB="0" distL="0" distR="0" wp14:anchorId="164BD910" wp14:editId="76D30703">
                  <wp:extent cx="2381250" cy="428625"/>
                  <wp:effectExtent l="0" t="0" r="0" b="9525"/>
                  <wp:docPr id="1" name="Picture 1" descr="Komercijalna banka AD Beo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rcijalna banka AD Beo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CS"/>
              </w:rPr>
              <w:t xml:space="preserve">INSTRUCTION FOR PAYMENT ORDERS IN FAVOR OF LEGAL ENTITIES IN </w:t>
            </w:r>
            <w:r w:rsidRPr="0088635B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  <w:lang w:eastAsia="sr-Latn-CS"/>
              </w:rPr>
              <w:t>EUR</w:t>
            </w:r>
            <w:r w:rsidRPr="0088635B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CS"/>
              </w:rPr>
              <w:t xml:space="preserve">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  <w:t xml:space="preserve">Intermediary Bank / Correspondent Bank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DEUTDEFF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DEUTSCHE BANK AG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FRANKFURT AM MAIN, GERMANY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  <w:t>Account with institution / Beneficiary's Bank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KOBBRSBG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KOMERCIJALNA BANKA AD BEOGRAD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Svetog Save 14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11000 Belgrade, Republic of Serbia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  <w:t>Beneficiary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IBAN/ Account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RS35205007080002876948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Company name: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UDRUŽENJE ELTA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NEMANJINA 28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Beograd, REPUBLIC OF SERBIA 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88635B" w:rsidRPr="0088635B" w:rsidTr="0088635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8635B" w:rsidRPr="0088635B" w:rsidRDefault="0088635B" w:rsidP="008863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88635B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</w:tbl>
    <w:p w:rsidR="0088635B" w:rsidRPr="0088635B" w:rsidRDefault="0088635B" w:rsidP="008863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CS"/>
        </w:rPr>
      </w:pPr>
      <w:r w:rsidRPr="0088635B">
        <w:rPr>
          <w:rFonts w:ascii="Arial" w:eastAsia="Times New Roman" w:hAnsi="Arial" w:cs="Arial"/>
          <w:vanish/>
          <w:sz w:val="16"/>
          <w:szCs w:val="16"/>
          <w:lang w:eastAsia="sr-Latn-CS"/>
        </w:rPr>
        <w:t>Bottom of Form</w:t>
      </w:r>
    </w:p>
    <w:p w:rsidR="00731AC6" w:rsidRDefault="00731AC6">
      <w:bookmarkStart w:id="0" w:name="_GoBack"/>
      <w:bookmarkEnd w:id="0"/>
    </w:p>
    <w:sectPr w:rsidR="00731A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B"/>
    <w:rsid w:val="00731AC6"/>
    <w:rsid w:val="008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Tišma</dc:creator>
  <cp:lastModifiedBy>Jovan Tišma</cp:lastModifiedBy>
  <cp:revision>1</cp:revision>
  <dcterms:created xsi:type="dcterms:W3CDTF">2018-01-23T15:19:00Z</dcterms:created>
  <dcterms:modified xsi:type="dcterms:W3CDTF">2018-01-23T15:20:00Z</dcterms:modified>
</cp:coreProperties>
</file>